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FA2" w:rsidRDefault="00E279B1">
      <w:pPr>
        <w:tabs>
          <w:tab w:val="left" w:pos="602"/>
          <w:tab w:val="right" w:pos="9936"/>
        </w:tabs>
      </w:pPr>
      <w:r>
        <w:tab/>
      </w:r>
      <w:r>
        <w:tab/>
      </w:r>
    </w:p>
    <w:p w:rsidR="008330D1" w:rsidRDefault="00833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2E9A69E" wp14:editId="782C8278">
            <wp:extent cx="3175635" cy="1371600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A2" w:rsidRPr="008330D1" w:rsidRDefault="00E279B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8330D1">
        <w:rPr>
          <w:rFonts w:ascii="Times New Roman" w:hAnsi="Times New Roman" w:cs="Times New Roman"/>
          <w:b/>
          <w:sz w:val="32"/>
          <w:szCs w:val="32"/>
        </w:rPr>
        <w:t>Policies Concerning Gift Acceptance</w:t>
      </w:r>
    </w:p>
    <w:bookmarkEnd w:id="0"/>
    <w:p w:rsidR="00F36FA2" w:rsidRDefault="00E27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8330D1" w:rsidRPr="008330D1" w:rsidRDefault="0083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>Under the guidelines listed below, c</w:t>
      </w:r>
      <w:r w:rsidRPr="008330D1">
        <w:rPr>
          <w:rFonts w:ascii="Times New Roman" w:hAnsi="Times New Roman" w:cs="Times New Roman"/>
          <w:sz w:val="24"/>
          <w:szCs w:val="24"/>
        </w:rPr>
        <w:t xml:space="preserve">ommitments to </w:t>
      </w:r>
      <w:r w:rsidRPr="008330D1">
        <w:rPr>
          <w:rFonts w:ascii="Times New Roman" w:hAnsi="Times New Roman" w:cs="Times New Roman"/>
          <w:sz w:val="24"/>
          <w:szCs w:val="24"/>
        </w:rPr>
        <w:t>Alliance for Nevada Nonprofits (ANN)</w:t>
      </w:r>
      <w:r w:rsidRPr="008330D1">
        <w:rPr>
          <w:rFonts w:ascii="Times New Roman" w:hAnsi="Times New Roman" w:cs="Times New Roman"/>
          <w:sz w:val="24"/>
          <w:szCs w:val="24"/>
        </w:rPr>
        <w:t xml:space="preserve"> may be fulfilled by the delivery of one or a combination of the following: cash; marketable securities; real or tangible personal property.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>Commitments will be publicly recognized and/or commemorated consistent with the donor's wishes and the guidelines a</w:t>
      </w:r>
      <w:r w:rsidRPr="008330D1">
        <w:rPr>
          <w:rFonts w:ascii="Times New Roman" w:hAnsi="Times New Roman" w:cs="Times New Roman"/>
          <w:sz w:val="24"/>
          <w:szCs w:val="24"/>
        </w:rPr>
        <w:t xml:space="preserve">pproved by the </w:t>
      </w:r>
      <w:r w:rsidRPr="008330D1">
        <w:rPr>
          <w:rFonts w:ascii="Times New Roman" w:hAnsi="Times New Roman" w:cs="Times New Roman"/>
          <w:sz w:val="24"/>
          <w:szCs w:val="24"/>
        </w:rPr>
        <w:t>b</w:t>
      </w:r>
      <w:r w:rsidRPr="008330D1">
        <w:rPr>
          <w:rFonts w:ascii="Times New Roman" w:hAnsi="Times New Roman" w:cs="Times New Roman"/>
          <w:sz w:val="24"/>
          <w:szCs w:val="24"/>
        </w:rPr>
        <w:t xml:space="preserve">oard </w:t>
      </w:r>
      <w:r w:rsidRPr="008330D1">
        <w:rPr>
          <w:rFonts w:ascii="Times New Roman" w:hAnsi="Times New Roman" w:cs="Times New Roman"/>
          <w:sz w:val="24"/>
          <w:szCs w:val="24"/>
        </w:rPr>
        <w:t>o</w:t>
      </w:r>
      <w:r w:rsidRPr="008330D1">
        <w:rPr>
          <w:rFonts w:ascii="Times New Roman" w:hAnsi="Times New Roman" w:cs="Times New Roman"/>
          <w:sz w:val="24"/>
          <w:szCs w:val="24"/>
        </w:rPr>
        <w:t xml:space="preserve">f </w:t>
      </w:r>
      <w:r w:rsidRPr="008330D1">
        <w:rPr>
          <w:rFonts w:ascii="Times New Roman" w:hAnsi="Times New Roman" w:cs="Times New Roman"/>
          <w:sz w:val="24"/>
          <w:szCs w:val="24"/>
        </w:rPr>
        <w:t>d</w:t>
      </w:r>
      <w:r w:rsidRPr="008330D1">
        <w:rPr>
          <w:rFonts w:ascii="Times New Roman" w:hAnsi="Times New Roman" w:cs="Times New Roman"/>
          <w:sz w:val="24"/>
          <w:szCs w:val="24"/>
        </w:rPr>
        <w:t>irectors. Requests for anonymity by donors will be honored.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>Permission to publicly recognize a donor and his/her gift will be assumed unless otherwise requested.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 xml:space="preserve">Gifts will not be accepted where there is no </w:t>
      </w:r>
      <w:r w:rsidRPr="008330D1">
        <w:rPr>
          <w:rFonts w:ascii="Times New Roman" w:hAnsi="Times New Roman" w:cs="Times New Roman"/>
          <w:sz w:val="24"/>
          <w:szCs w:val="24"/>
        </w:rPr>
        <w:t xml:space="preserve">charitable </w:t>
      </w:r>
      <w:r w:rsidRPr="008330D1">
        <w:rPr>
          <w:rFonts w:ascii="Times New Roman" w:hAnsi="Times New Roman" w:cs="Times New Roman"/>
          <w:sz w:val="24"/>
          <w:szCs w:val="24"/>
        </w:rPr>
        <w:t>intent on the</w:t>
      </w:r>
      <w:r w:rsidRPr="008330D1">
        <w:rPr>
          <w:rFonts w:ascii="Times New Roman" w:hAnsi="Times New Roman" w:cs="Times New Roman"/>
          <w:sz w:val="24"/>
          <w:szCs w:val="24"/>
        </w:rPr>
        <w:t xml:space="preserve"> part of the donor.</w:t>
      </w:r>
    </w:p>
    <w:p w:rsidR="00F36FA2" w:rsidRPr="008330D1" w:rsidRDefault="00F36FA2">
      <w:pPr>
        <w:rPr>
          <w:rFonts w:ascii="Times New Roman" w:hAnsi="Times New Roman" w:cs="Times New Roman"/>
          <w:sz w:val="24"/>
          <w:szCs w:val="24"/>
        </w:rPr>
      </w:pPr>
    </w:p>
    <w:p w:rsidR="00F36FA2" w:rsidRDefault="00E27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sz w:val="24"/>
          <w:szCs w:val="24"/>
        </w:rPr>
        <w:t>Pledges</w:t>
      </w:r>
    </w:p>
    <w:p w:rsidR="008330D1" w:rsidRPr="008330D1" w:rsidRDefault="0083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 xml:space="preserve">No verbal pledges will be recognized as having been made. Either a signed pledge or letter of intent must be in the possession of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before a pledge is recorded. </w:t>
      </w:r>
    </w:p>
    <w:p w:rsidR="00F36FA2" w:rsidRPr="008330D1" w:rsidRDefault="00F36FA2">
      <w:pPr>
        <w:rPr>
          <w:rFonts w:ascii="Times New Roman" w:hAnsi="Times New Roman" w:cs="Times New Roman"/>
          <w:sz w:val="24"/>
          <w:szCs w:val="24"/>
        </w:rPr>
      </w:pPr>
    </w:p>
    <w:p w:rsidR="00F36FA2" w:rsidRDefault="00E27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sz w:val="24"/>
          <w:szCs w:val="24"/>
        </w:rPr>
        <w:t>Marketable Securities</w:t>
      </w:r>
    </w:p>
    <w:p w:rsidR="008330D1" w:rsidRPr="008330D1" w:rsidRDefault="0083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 xml:space="preserve">As noted below, </w:t>
      </w:r>
      <w:r w:rsidRPr="008330D1">
        <w:rPr>
          <w:rFonts w:ascii="Times New Roman" w:hAnsi="Times New Roman" w:cs="Times New Roman"/>
          <w:sz w:val="24"/>
          <w:szCs w:val="24"/>
        </w:rPr>
        <w:t>gifts</w:t>
      </w:r>
      <w:r w:rsidRPr="008330D1">
        <w:rPr>
          <w:rFonts w:ascii="Times New Roman" w:hAnsi="Times New Roman" w:cs="Times New Roman"/>
          <w:sz w:val="24"/>
          <w:szCs w:val="24"/>
        </w:rPr>
        <w:t xml:space="preserve"> will be evaluated </w:t>
      </w:r>
      <w:r w:rsidRPr="008330D1">
        <w:rPr>
          <w:rFonts w:ascii="Times New Roman" w:hAnsi="Times New Roman" w:cs="Times New Roman"/>
          <w:sz w:val="24"/>
          <w:szCs w:val="24"/>
        </w:rPr>
        <w:t>on the basis of the average market value of the stocks on the date of transfer.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>Any loss or gain in the value of the securities resulting from the timing of their sale will not be added or subtracted from the gift evaluation.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>It is understood that the dono</w:t>
      </w:r>
      <w:r w:rsidRPr="008330D1">
        <w:rPr>
          <w:rFonts w:ascii="Times New Roman" w:hAnsi="Times New Roman" w:cs="Times New Roman"/>
          <w:sz w:val="24"/>
          <w:szCs w:val="24"/>
        </w:rPr>
        <w:t>r, in transferring ownership of the stock, is making a charitable contribution and, as such, has no rights concerning the disposition, sale, or retention of any stock donation.</w:t>
      </w:r>
    </w:p>
    <w:p w:rsidR="00F36FA2" w:rsidRPr="008330D1" w:rsidRDefault="00F36FA2">
      <w:pPr>
        <w:rPr>
          <w:rFonts w:ascii="Times New Roman" w:hAnsi="Times New Roman" w:cs="Times New Roman"/>
          <w:sz w:val="24"/>
          <w:szCs w:val="24"/>
        </w:rPr>
      </w:pPr>
    </w:p>
    <w:p w:rsidR="00F36FA2" w:rsidRDefault="00E27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sz w:val="24"/>
          <w:szCs w:val="24"/>
        </w:rPr>
        <w:t>Gifts of Property</w:t>
      </w:r>
    </w:p>
    <w:p w:rsidR="008330D1" w:rsidRPr="008330D1" w:rsidRDefault="0083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>Complete transfer of ownership must occur before gifts of pr</w:t>
      </w:r>
      <w:r w:rsidRPr="008330D1">
        <w:rPr>
          <w:rFonts w:ascii="Times New Roman" w:hAnsi="Times New Roman" w:cs="Times New Roman"/>
          <w:sz w:val="24"/>
          <w:szCs w:val="24"/>
        </w:rPr>
        <w:t xml:space="preserve">operty will be recognized. </w:t>
      </w:r>
      <w:r w:rsidRPr="008330D1">
        <w:rPr>
          <w:rFonts w:ascii="Times New Roman" w:hAnsi="Times New Roman" w:cs="Times New Roman"/>
          <w:sz w:val="24"/>
          <w:szCs w:val="24"/>
        </w:rPr>
        <w:t xml:space="preserve">All non-exempt use property gifts received, other than marketable securities, will be converted to cash at the earliest opportunity. Generally,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will not accept property gifts where conversion to cash is not likely within thre</w:t>
      </w:r>
      <w:r w:rsidRPr="008330D1">
        <w:rPr>
          <w:rFonts w:ascii="Times New Roman" w:hAnsi="Times New Roman" w:cs="Times New Roman"/>
          <w:sz w:val="24"/>
          <w:szCs w:val="24"/>
        </w:rPr>
        <w:t>e years, unless the donor guarantees such a conversion.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>Associated expenses of any property gifts are to be borne by the donor, including environmental testing and appraisal fees.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A2" w:rsidRPr="008330D1" w:rsidRDefault="00F3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 xml:space="preserve">All property gifts received by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and disposed of within two years from t</w:t>
      </w:r>
      <w:r w:rsidRPr="008330D1">
        <w:rPr>
          <w:rFonts w:ascii="Times New Roman" w:hAnsi="Times New Roman" w:cs="Times New Roman"/>
          <w:sz w:val="24"/>
          <w:szCs w:val="24"/>
        </w:rPr>
        <w:t>he date of receipt will be duly reported to the IRS when required.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 xml:space="preserve">All real property gifts will be subject to environmental evaluation prior to acceptance by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>. The extent of that review will be determined for each property and the expense will be borne by the donor.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 xml:space="preserve">Property encumbered by a mortgage or other indebtedness will not be accepted as a gift without the express approval of the </w:t>
      </w:r>
      <w:r w:rsidRPr="008330D1">
        <w:rPr>
          <w:rFonts w:ascii="Times New Roman" w:hAnsi="Times New Roman" w:cs="Times New Roman"/>
          <w:sz w:val="24"/>
          <w:szCs w:val="24"/>
        </w:rPr>
        <w:t>b</w:t>
      </w:r>
      <w:r w:rsidRPr="008330D1">
        <w:rPr>
          <w:rFonts w:ascii="Times New Roman" w:hAnsi="Times New Roman" w:cs="Times New Roman"/>
          <w:sz w:val="24"/>
          <w:szCs w:val="24"/>
        </w:rPr>
        <w:t xml:space="preserve">oard of </w:t>
      </w:r>
      <w:r w:rsidRPr="008330D1">
        <w:rPr>
          <w:rFonts w:ascii="Times New Roman" w:hAnsi="Times New Roman" w:cs="Times New Roman"/>
          <w:sz w:val="24"/>
          <w:szCs w:val="24"/>
        </w:rPr>
        <w:t>d</w:t>
      </w:r>
      <w:r w:rsidRPr="008330D1">
        <w:rPr>
          <w:rFonts w:ascii="Times New Roman" w:hAnsi="Times New Roman" w:cs="Times New Roman"/>
          <w:sz w:val="24"/>
          <w:szCs w:val="24"/>
        </w:rPr>
        <w:t>irectors.</w:t>
      </w:r>
    </w:p>
    <w:p w:rsidR="00F36FA2" w:rsidRPr="008330D1" w:rsidRDefault="00F36FA2">
      <w:pPr>
        <w:rPr>
          <w:rFonts w:ascii="Times New Roman" w:hAnsi="Times New Roman" w:cs="Times New Roman"/>
          <w:sz w:val="24"/>
          <w:szCs w:val="24"/>
        </w:rPr>
      </w:pPr>
    </w:p>
    <w:p w:rsidR="00F36FA2" w:rsidRDefault="00E27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sz w:val="24"/>
          <w:szCs w:val="24"/>
        </w:rPr>
        <w:t>Gif</w:t>
      </w:r>
      <w:r w:rsidRPr="008330D1">
        <w:rPr>
          <w:rFonts w:ascii="Times New Roman" w:hAnsi="Times New Roman" w:cs="Times New Roman"/>
          <w:b/>
          <w:sz w:val="24"/>
          <w:szCs w:val="24"/>
        </w:rPr>
        <w:t>t Valuations</w:t>
      </w:r>
    </w:p>
    <w:p w:rsidR="008330D1" w:rsidRPr="008330D1" w:rsidRDefault="0083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Cash</w:t>
      </w:r>
      <w:r w:rsidRPr="008330D1">
        <w:rPr>
          <w:rFonts w:ascii="Times New Roman" w:hAnsi="Times New Roman" w:cs="Times New Roman"/>
          <w:sz w:val="24"/>
          <w:szCs w:val="24"/>
        </w:rPr>
        <w:t>: In cases where gifts are made in cash, the valuation is the amount of the cash.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Publicly Traded Securities</w:t>
      </w:r>
      <w:r w:rsidRPr="008330D1">
        <w:rPr>
          <w:rFonts w:ascii="Times New Roman" w:hAnsi="Times New Roman" w:cs="Times New Roman"/>
          <w:sz w:val="24"/>
          <w:szCs w:val="24"/>
        </w:rPr>
        <w:t>: Gifts of securities will be valued at the average market value on the date the full interest in the transferred property is recei</w:t>
      </w:r>
      <w:r w:rsidRPr="008330D1">
        <w:rPr>
          <w:rFonts w:ascii="Times New Roman" w:hAnsi="Times New Roman" w:cs="Times New Roman"/>
          <w:sz w:val="24"/>
          <w:szCs w:val="24"/>
        </w:rPr>
        <w:t>ved.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8330D1">
        <w:rPr>
          <w:rFonts w:ascii="Times New Roman" w:hAnsi="Times New Roman" w:cs="Times New Roman"/>
          <w:sz w:val="24"/>
          <w:szCs w:val="24"/>
          <w:u w:val="single"/>
        </w:rPr>
        <w:t>rivately Held Securities</w:t>
      </w:r>
      <w:r w:rsidRPr="008330D1">
        <w:rPr>
          <w:rFonts w:ascii="Times New Roman" w:hAnsi="Times New Roman" w:cs="Times New Roman"/>
          <w:sz w:val="24"/>
          <w:szCs w:val="24"/>
        </w:rPr>
        <w:t xml:space="preserve">: Gifts of closely held stock will be valued based on a qualified independent appraisal at the time of transfer.  Generally, gifts of privately held securities will be accepted only when conversion to cash within a three-year </w:t>
      </w:r>
      <w:r w:rsidRPr="008330D1">
        <w:rPr>
          <w:rFonts w:ascii="Times New Roman" w:hAnsi="Times New Roman" w:cs="Times New Roman"/>
          <w:sz w:val="24"/>
          <w:szCs w:val="24"/>
        </w:rPr>
        <w:t>time frame is expected.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330D1">
        <w:rPr>
          <w:rFonts w:ascii="Times New Roman" w:hAnsi="Times New Roman" w:cs="Times New Roman"/>
          <w:sz w:val="24"/>
          <w:szCs w:val="24"/>
          <w:u w:val="single"/>
        </w:rPr>
        <w:t>eal and/or Personal Property</w:t>
      </w:r>
      <w:r w:rsidRPr="008330D1">
        <w:rPr>
          <w:rFonts w:ascii="Times New Roman" w:hAnsi="Times New Roman" w:cs="Times New Roman"/>
          <w:sz w:val="24"/>
          <w:szCs w:val="24"/>
        </w:rPr>
        <w:t>: Gifts of real and/or personal property will be reported based on the appraised value as determined by a qualified independent appraiser within 60 days prior to the date of transfer, if the estimated va</w:t>
      </w:r>
      <w:r w:rsidRPr="008330D1">
        <w:rPr>
          <w:rFonts w:ascii="Times New Roman" w:hAnsi="Times New Roman" w:cs="Times New Roman"/>
          <w:sz w:val="24"/>
          <w:szCs w:val="24"/>
        </w:rPr>
        <w:t>lue exceeds $1,000.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Life Insurance</w:t>
      </w:r>
      <w:r w:rsidRPr="008330D1">
        <w:rPr>
          <w:rFonts w:ascii="Times New Roman" w:hAnsi="Times New Roman" w:cs="Times New Roman"/>
          <w:sz w:val="24"/>
          <w:szCs w:val="24"/>
        </w:rPr>
        <w:t>: Gifts of life insurance will be valued, for recognition purposes, based on the cash surrender value as of the date of the transfer.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Gifts-In-Kind</w:t>
      </w:r>
      <w:r w:rsidRPr="008330D1">
        <w:rPr>
          <w:rFonts w:ascii="Times New Roman" w:hAnsi="Times New Roman" w:cs="Times New Roman"/>
          <w:sz w:val="24"/>
          <w:szCs w:val="24"/>
        </w:rPr>
        <w:t>: Gifts-in-kind are tangible gifts other than cash, marketable or privately</w:t>
      </w:r>
      <w:r w:rsidRPr="008330D1">
        <w:rPr>
          <w:rFonts w:ascii="Times New Roman" w:hAnsi="Times New Roman" w:cs="Times New Roman"/>
          <w:sz w:val="24"/>
          <w:szCs w:val="24"/>
        </w:rPr>
        <w:t xml:space="preserve"> held securities, or real property. Gifts-in-kind of an undetermined value, for which no fair market value </w:t>
      </w:r>
      <w:r w:rsidRPr="008330D1">
        <w:rPr>
          <w:rFonts w:ascii="Times New Roman" w:hAnsi="Times New Roman" w:cs="Times New Roman"/>
          <w:sz w:val="24"/>
          <w:szCs w:val="24"/>
        </w:rPr>
        <w:t>can be obtained,</w:t>
      </w:r>
      <w:r w:rsidRPr="008330D1">
        <w:rPr>
          <w:rFonts w:ascii="Times New Roman" w:hAnsi="Times New Roman" w:cs="Times New Roman"/>
          <w:sz w:val="24"/>
          <w:szCs w:val="24"/>
        </w:rPr>
        <w:t xml:space="preserve"> will be recorded </w:t>
      </w:r>
      <w:r w:rsidRPr="008330D1">
        <w:rPr>
          <w:rFonts w:ascii="Times New Roman" w:hAnsi="Times New Roman" w:cs="Times New Roman"/>
          <w:sz w:val="24"/>
          <w:szCs w:val="24"/>
        </w:rPr>
        <w:t>per IRS regulations</w:t>
      </w:r>
      <w:r w:rsidRPr="008330D1">
        <w:rPr>
          <w:rFonts w:ascii="Times New Roman" w:hAnsi="Times New Roman" w:cs="Times New Roman"/>
          <w:sz w:val="24"/>
          <w:szCs w:val="24"/>
        </w:rPr>
        <w:t>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Se</w:t>
      </w:r>
      <w:r w:rsidRPr="008330D1">
        <w:rPr>
          <w:rFonts w:ascii="Times New Roman" w:hAnsi="Times New Roman" w:cs="Times New Roman"/>
          <w:sz w:val="24"/>
          <w:szCs w:val="24"/>
          <w:u w:val="single"/>
        </w:rPr>
        <w:t>rvice</w:t>
      </w:r>
      <w:r w:rsidRPr="008330D1">
        <w:rPr>
          <w:rFonts w:ascii="Times New Roman" w:hAnsi="Times New Roman" w:cs="Times New Roman"/>
          <w:sz w:val="24"/>
          <w:szCs w:val="24"/>
        </w:rPr>
        <w:t>: Gifts of service are contributions of actual, billable service directly related to th</w:t>
      </w:r>
      <w:r w:rsidRPr="008330D1">
        <w:rPr>
          <w:rFonts w:ascii="Times New Roman" w:hAnsi="Times New Roman" w:cs="Times New Roman"/>
          <w:sz w:val="24"/>
          <w:szCs w:val="24"/>
        </w:rPr>
        <w:t xml:space="preserve">e business or profession of the provider. Gifts of services will be recognized at the level of actual expenses invoiced but not to be paid. Evidence of a gift of service will be </w:t>
      </w:r>
      <w:proofErr w:type="spellStart"/>
      <w:r w:rsidRPr="008330D1">
        <w:rPr>
          <w:rFonts w:ascii="Times New Roman" w:hAnsi="Times New Roman" w:cs="Times New Roman"/>
          <w:sz w:val="24"/>
          <w:szCs w:val="24"/>
        </w:rPr>
        <w:t>a voided</w:t>
      </w:r>
      <w:proofErr w:type="spellEnd"/>
      <w:r w:rsidRPr="008330D1">
        <w:rPr>
          <w:rFonts w:ascii="Times New Roman" w:hAnsi="Times New Roman" w:cs="Times New Roman"/>
          <w:sz w:val="24"/>
          <w:szCs w:val="24"/>
        </w:rPr>
        <w:t xml:space="preserve"> or canceled invoice stating the date, type of service rendered, quant</w:t>
      </w:r>
      <w:r w:rsidRPr="008330D1">
        <w:rPr>
          <w:rFonts w:ascii="Times New Roman" w:hAnsi="Times New Roman" w:cs="Times New Roman"/>
          <w:sz w:val="24"/>
          <w:szCs w:val="24"/>
        </w:rPr>
        <w:t>ity cost, total cost and amount to be contributed or forgiven.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330D1">
        <w:rPr>
          <w:rFonts w:ascii="Times New Roman" w:hAnsi="Times New Roman" w:cs="Times New Roman"/>
          <w:sz w:val="24"/>
          <w:szCs w:val="24"/>
          <w:u w:val="single"/>
        </w:rPr>
        <w:t>haritable Gift Annuities</w:t>
      </w:r>
      <w:r w:rsidRPr="008330D1">
        <w:rPr>
          <w:rFonts w:ascii="Times New Roman" w:hAnsi="Times New Roman" w:cs="Times New Roman"/>
          <w:sz w:val="24"/>
          <w:szCs w:val="24"/>
        </w:rPr>
        <w:t xml:space="preserve">: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will enter into a gift annuity contract with a minimum value of $5,000.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follows the gift annuity rate of the American Council on Gift Annuities. Since additio</w:t>
      </w:r>
      <w:r w:rsidRPr="008330D1">
        <w:rPr>
          <w:rFonts w:ascii="Times New Roman" w:hAnsi="Times New Roman" w:cs="Times New Roman"/>
          <w:sz w:val="24"/>
          <w:szCs w:val="24"/>
        </w:rPr>
        <w:t xml:space="preserve">ns cannot be made to a gift annuity, a donor may establish more than one with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>.</w:t>
      </w:r>
    </w:p>
    <w:p w:rsidR="00F36FA2" w:rsidRPr="008330D1" w:rsidRDefault="00E279B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  <w:u w:val="single"/>
        </w:rPr>
        <w:t>Wills and Bequests:</w:t>
      </w:r>
      <w:r w:rsidRPr="008330D1">
        <w:rPr>
          <w:rFonts w:ascii="Times New Roman" w:hAnsi="Times New Roman" w:cs="Times New Roman"/>
          <w:sz w:val="24"/>
          <w:szCs w:val="24"/>
        </w:rPr>
        <w:t xml:space="preserve"> Planned gifts other than those listed above will be valued at the specific bequest value for persons 75 years of age or older. For the bequest to be counted,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must receive a dated copy of the will or the codicil to the will that makes provision for the</w:t>
      </w:r>
      <w:r w:rsidRPr="008330D1">
        <w:rPr>
          <w:rFonts w:ascii="Times New Roman" w:hAnsi="Times New Roman" w:cs="Times New Roman"/>
          <w:sz w:val="24"/>
          <w:szCs w:val="24"/>
        </w:rPr>
        <w:t xml:space="preserve"> specific bequest. Wills or codicils indicating residual or contingent bequests will be graciously received, but will not be </w:t>
      </w:r>
      <w:r w:rsidRPr="008330D1">
        <w:rPr>
          <w:rFonts w:ascii="Times New Roman" w:hAnsi="Times New Roman" w:cs="Times New Roman"/>
          <w:sz w:val="24"/>
          <w:szCs w:val="24"/>
        </w:rPr>
        <w:t>accounted for</w:t>
      </w:r>
      <w:r w:rsidRPr="00833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FA2" w:rsidRDefault="00E27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br/>
      </w:r>
      <w:r w:rsidRPr="008330D1">
        <w:rPr>
          <w:rFonts w:ascii="Times New Roman" w:hAnsi="Times New Roman" w:cs="Times New Roman"/>
          <w:b/>
          <w:sz w:val="24"/>
          <w:szCs w:val="24"/>
        </w:rPr>
        <w:t>Responsibility of donors</w:t>
      </w:r>
    </w:p>
    <w:p w:rsidR="008330D1" w:rsidRPr="008330D1" w:rsidRDefault="0083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>Gifts of property with an estimated value exceeding $1,000, other than publicly traded se</w:t>
      </w:r>
      <w:r w:rsidRPr="008330D1">
        <w:rPr>
          <w:rFonts w:ascii="Times New Roman" w:hAnsi="Times New Roman" w:cs="Times New Roman"/>
          <w:sz w:val="24"/>
          <w:szCs w:val="24"/>
        </w:rPr>
        <w:t xml:space="preserve">curities, must be accompanied by an appraisal provided by a qualified independent appraiser. The appraiser may not be associated with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or any of its employees. All costs of a qualified appraisal will be borne by the donor.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A2" w:rsidRPr="008330D1" w:rsidRDefault="00F3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 xml:space="preserve">Information concerning gift planning is for illustrative purposes only and is not to be relied upon exclusively in individual circumstances. </w:t>
      </w:r>
    </w:p>
    <w:p w:rsidR="00F36FA2" w:rsidRPr="008330D1" w:rsidRDefault="00F3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 xml:space="preserve">Donors of property gifts must seek their own legal and tax counsel in regards to all property gifts. A letter of </w:t>
      </w:r>
      <w:r w:rsidRPr="008330D1">
        <w:rPr>
          <w:rFonts w:ascii="Times New Roman" w:hAnsi="Times New Roman" w:cs="Times New Roman"/>
          <w:sz w:val="24"/>
          <w:szCs w:val="24"/>
        </w:rPr>
        <w:t xml:space="preserve">understanding from a donor of a property gift may be required along with proof of outside advice being rendered before such a gift will be accepted.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may refuse gifts of property when it is </w:t>
      </w:r>
      <w:r w:rsidRPr="008330D1">
        <w:rPr>
          <w:rFonts w:ascii="Times New Roman" w:hAnsi="Times New Roman" w:cs="Times New Roman"/>
          <w:sz w:val="24"/>
          <w:szCs w:val="24"/>
        </w:rPr>
        <w:lastRenderedPageBreak/>
        <w:t>determined that the donor has not complied with IRS appraisal r</w:t>
      </w:r>
      <w:r w:rsidRPr="008330D1">
        <w:rPr>
          <w:rFonts w:ascii="Times New Roman" w:hAnsi="Times New Roman" w:cs="Times New Roman"/>
          <w:sz w:val="24"/>
          <w:szCs w:val="24"/>
        </w:rPr>
        <w:t>equirements or that the advice of the independent counsel has not been obtained.</w:t>
      </w:r>
    </w:p>
    <w:p w:rsidR="00F36FA2" w:rsidRPr="008330D1" w:rsidRDefault="00F36FA2">
      <w:pPr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 xml:space="preserve">Although representatives of </w:t>
      </w:r>
      <w:r w:rsidRPr="008330D1">
        <w:rPr>
          <w:rFonts w:ascii="Times New Roman" w:hAnsi="Times New Roman" w:cs="Times New Roman"/>
          <w:sz w:val="24"/>
          <w:szCs w:val="24"/>
        </w:rPr>
        <w:t>ANN</w:t>
      </w:r>
      <w:r w:rsidRPr="008330D1">
        <w:rPr>
          <w:rFonts w:ascii="Times New Roman" w:hAnsi="Times New Roman" w:cs="Times New Roman"/>
          <w:sz w:val="24"/>
          <w:szCs w:val="24"/>
        </w:rPr>
        <w:t xml:space="preserve"> will provide all appropriate assistance, the ultimate responsibility regarding valuation, tax deduct</w:t>
      </w:r>
      <w:r w:rsidRPr="008330D1">
        <w:rPr>
          <w:rFonts w:ascii="Times New Roman" w:hAnsi="Times New Roman" w:cs="Times New Roman"/>
          <w:sz w:val="24"/>
          <w:szCs w:val="24"/>
        </w:rPr>
        <w:t>ib</w:t>
      </w:r>
      <w:r w:rsidRPr="008330D1">
        <w:rPr>
          <w:rFonts w:ascii="Times New Roman" w:hAnsi="Times New Roman" w:cs="Times New Roman"/>
          <w:sz w:val="24"/>
          <w:szCs w:val="24"/>
        </w:rPr>
        <w:t>ility and/or such counsel as the donor m</w:t>
      </w:r>
      <w:r w:rsidRPr="008330D1">
        <w:rPr>
          <w:rFonts w:ascii="Times New Roman" w:hAnsi="Times New Roman" w:cs="Times New Roman"/>
          <w:sz w:val="24"/>
          <w:szCs w:val="24"/>
        </w:rPr>
        <w:t>ay wish to secure is the sole responsibility of the donor.</w:t>
      </w:r>
    </w:p>
    <w:p w:rsidR="00F36FA2" w:rsidRPr="008330D1" w:rsidRDefault="00F3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>To avoid conflicts of interest, the unauthorized practice of law, the rendering of investment advice, or the dissemination of income or estate tax advice, all donors of property gifts must indicat</w:t>
      </w:r>
      <w:r w:rsidRPr="008330D1">
        <w:rPr>
          <w:rFonts w:ascii="Times New Roman" w:hAnsi="Times New Roman" w:cs="Times New Roman"/>
          <w:sz w:val="24"/>
          <w:szCs w:val="24"/>
        </w:rPr>
        <w:t xml:space="preserve">e the professional advisors rendering opinion on the gift. </w:t>
      </w:r>
    </w:p>
    <w:p w:rsidR="00F36FA2" w:rsidRPr="008330D1" w:rsidRDefault="00F36FA2">
      <w:pPr>
        <w:rPr>
          <w:rFonts w:ascii="Times New Roman" w:hAnsi="Times New Roman" w:cs="Times New Roman"/>
          <w:sz w:val="24"/>
          <w:szCs w:val="24"/>
        </w:rPr>
      </w:pPr>
    </w:p>
    <w:p w:rsidR="00F36FA2" w:rsidRDefault="00E27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sz w:val="24"/>
          <w:szCs w:val="24"/>
        </w:rPr>
        <w:t>Gift Acceptance</w:t>
      </w:r>
    </w:p>
    <w:p w:rsidR="008330D1" w:rsidRPr="008330D1" w:rsidRDefault="00833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E27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0D1">
        <w:rPr>
          <w:rFonts w:ascii="Times New Roman" w:hAnsi="Times New Roman" w:cs="Times New Roman"/>
          <w:sz w:val="24"/>
          <w:szCs w:val="24"/>
        </w:rPr>
        <w:t xml:space="preserve">The </w:t>
      </w:r>
      <w:r w:rsidRPr="008330D1">
        <w:rPr>
          <w:rFonts w:ascii="Times New Roman" w:hAnsi="Times New Roman" w:cs="Times New Roman"/>
          <w:sz w:val="24"/>
          <w:szCs w:val="24"/>
        </w:rPr>
        <w:t>executive director</w:t>
      </w:r>
      <w:r w:rsidRPr="008330D1">
        <w:rPr>
          <w:rFonts w:ascii="Times New Roman" w:hAnsi="Times New Roman" w:cs="Times New Roman"/>
          <w:sz w:val="24"/>
          <w:szCs w:val="24"/>
        </w:rPr>
        <w:t xml:space="preserve"> and </w:t>
      </w:r>
      <w:r w:rsidRPr="008330D1">
        <w:rPr>
          <w:rFonts w:ascii="Times New Roman" w:hAnsi="Times New Roman" w:cs="Times New Roman"/>
          <w:sz w:val="24"/>
          <w:szCs w:val="24"/>
        </w:rPr>
        <w:t>c</w:t>
      </w:r>
      <w:r w:rsidRPr="008330D1">
        <w:rPr>
          <w:rFonts w:ascii="Times New Roman" w:hAnsi="Times New Roman" w:cs="Times New Roman"/>
          <w:sz w:val="24"/>
          <w:szCs w:val="24"/>
        </w:rPr>
        <w:t xml:space="preserve">hair of the </w:t>
      </w:r>
      <w:r w:rsidRPr="008330D1">
        <w:rPr>
          <w:rFonts w:ascii="Times New Roman" w:hAnsi="Times New Roman" w:cs="Times New Roman"/>
          <w:sz w:val="24"/>
          <w:szCs w:val="24"/>
        </w:rPr>
        <w:t>b</w:t>
      </w:r>
      <w:r w:rsidRPr="008330D1">
        <w:rPr>
          <w:rFonts w:ascii="Times New Roman" w:hAnsi="Times New Roman" w:cs="Times New Roman"/>
          <w:sz w:val="24"/>
          <w:szCs w:val="24"/>
        </w:rPr>
        <w:t xml:space="preserve">oard of </w:t>
      </w:r>
      <w:r w:rsidRPr="008330D1">
        <w:rPr>
          <w:rFonts w:ascii="Times New Roman" w:hAnsi="Times New Roman" w:cs="Times New Roman"/>
          <w:sz w:val="24"/>
          <w:szCs w:val="24"/>
        </w:rPr>
        <w:t>d</w:t>
      </w:r>
      <w:r w:rsidRPr="008330D1">
        <w:rPr>
          <w:rFonts w:ascii="Times New Roman" w:hAnsi="Times New Roman" w:cs="Times New Roman"/>
          <w:sz w:val="24"/>
          <w:szCs w:val="24"/>
        </w:rPr>
        <w:t xml:space="preserve">irectors are individually authorized to accept or reject all gifts of marketable securities and/or cash. </w:t>
      </w:r>
      <w:r w:rsidRPr="008330D1">
        <w:rPr>
          <w:rFonts w:ascii="Times New Roman" w:hAnsi="Times New Roman" w:cs="Times New Roman"/>
          <w:sz w:val="24"/>
          <w:szCs w:val="24"/>
        </w:rPr>
        <w:t xml:space="preserve">The </w:t>
      </w:r>
      <w:r w:rsidRPr="008330D1">
        <w:rPr>
          <w:rFonts w:ascii="Times New Roman" w:hAnsi="Times New Roman" w:cs="Times New Roman"/>
          <w:sz w:val="24"/>
          <w:szCs w:val="24"/>
        </w:rPr>
        <w:t>executive director</w:t>
      </w:r>
      <w:r w:rsidRPr="008330D1">
        <w:rPr>
          <w:rFonts w:ascii="Times New Roman" w:hAnsi="Times New Roman" w:cs="Times New Roman"/>
          <w:sz w:val="24"/>
          <w:szCs w:val="24"/>
        </w:rPr>
        <w:t xml:space="preserve"> m</w:t>
      </w:r>
      <w:r w:rsidRPr="008330D1">
        <w:rPr>
          <w:rFonts w:ascii="Times New Roman" w:hAnsi="Times New Roman" w:cs="Times New Roman"/>
          <w:sz w:val="24"/>
          <w:szCs w:val="24"/>
        </w:rPr>
        <w:t xml:space="preserve">ay accept property gifts, other than real estate, valued at an amount equal to or less than $5,000.  Acceptance of property gifts valued at more than $5,000 requires approval by the </w:t>
      </w:r>
      <w:r w:rsidRPr="008330D1">
        <w:rPr>
          <w:rFonts w:ascii="Times New Roman" w:hAnsi="Times New Roman" w:cs="Times New Roman"/>
          <w:sz w:val="24"/>
          <w:szCs w:val="24"/>
        </w:rPr>
        <w:t>b</w:t>
      </w:r>
      <w:r w:rsidRPr="008330D1">
        <w:rPr>
          <w:rFonts w:ascii="Times New Roman" w:hAnsi="Times New Roman" w:cs="Times New Roman"/>
          <w:sz w:val="24"/>
          <w:szCs w:val="24"/>
        </w:rPr>
        <w:t xml:space="preserve">oard of </w:t>
      </w:r>
      <w:r w:rsidRPr="008330D1">
        <w:rPr>
          <w:rFonts w:ascii="Times New Roman" w:hAnsi="Times New Roman" w:cs="Times New Roman"/>
          <w:sz w:val="24"/>
          <w:szCs w:val="24"/>
        </w:rPr>
        <w:t>d</w:t>
      </w:r>
      <w:r w:rsidRPr="008330D1">
        <w:rPr>
          <w:rFonts w:ascii="Times New Roman" w:hAnsi="Times New Roman" w:cs="Times New Roman"/>
          <w:sz w:val="24"/>
          <w:szCs w:val="24"/>
        </w:rPr>
        <w:t>irectors.</w:t>
      </w:r>
      <w:r w:rsidRPr="008330D1">
        <w:rPr>
          <w:rFonts w:ascii="Times New Roman" w:hAnsi="Times New Roman" w:cs="Times New Roman"/>
          <w:sz w:val="24"/>
          <w:szCs w:val="24"/>
        </w:rPr>
        <w:t xml:space="preserve"> </w:t>
      </w:r>
      <w:r w:rsidRPr="008330D1">
        <w:rPr>
          <w:rFonts w:ascii="Times New Roman" w:hAnsi="Times New Roman" w:cs="Times New Roman"/>
          <w:sz w:val="24"/>
          <w:szCs w:val="24"/>
        </w:rPr>
        <w:t xml:space="preserve">Gifts of real property require the approval of the </w:t>
      </w:r>
      <w:r w:rsidRPr="008330D1">
        <w:rPr>
          <w:rFonts w:ascii="Times New Roman" w:hAnsi="Times New Roman" w:cs="Times New Roman"/>
          <w:sz w:val="24"/>
          <w:szCs w:val="24"/>
        </w:rPr>
        <w:t>b</w:t>
      </w:r>
      <w:r w:rsidRPr="008330D1">
        <w:rPr>
          <w:rFonts w:ascii="Times New Roman" w:hAnsi="Times New Roman" w:cs="Times New Roman"/>
          <w:sz w:val="24"/>
          <w:szCs w:val="24"/>
        </w:rPr>
        <w:t>oa</w:t>
      </w:r>
      <w:r w:rsidRPr="008330D1">
        <w:rPr>
          <w:rFonts w:ascii="Times New Roman" w:hAnsi="Times New Roman" w:cs="Times New Roman"/>
          <w:sz w:val="24"/>
          <w:szCs w:val="24"/>
        </w:rPr>
        <w:t xml:space="preserve">rd of </w:t>
      </w:r>
      <w:r w:rsidRPr="008330D1">
        <w:rPr>
          <w:rFonts w:ascii="Times New Roman" w:hAnsi="Times New Roman" w:cs="Times New Roman"/>
          <w:sz w:val="24"/>
          <w:szCs w:val="24"/>
        </w:rPr>
        <w:t>d</w:t>
      </w:r>
      <w:r w:rsidRPr="008330D1">
        <w:rPr>
          <w:rFonts w:ascii="Times New Roman" w:hAnsi="Times New Roman" w:cs="Times New Roman"/>
          <w:sz w:val="24"/>
          <w:szCs w:val="24"/>
        </w:rPr>
        <w:t>irectors. Donors of property gifts will receive an acknowledgment of the gift only when complete transfer has occurred. The acknowledgment will not include any reference to the value of the gift.</w:t>
      </w:r>
    </w:p>
    <w:p w:rsidR="00F36FA2" w:rsidRPr="008330D1" w:rsidRDefault="00F36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A2" w:rsidRPr="008330D1" w:rsidRDefault="00F36FA2">
      <w:pPr>
        <w:rPr>
          <w:rFonts w:ascii="Times New Roman" w:hAnsi="Times New Roman" w:cs="Times New Roman"/>
          <w:sz w:val="24"/>
          <w:szCs w:val="24"/>
        </w:rPr>
      </w:pPr>
    </w:p>
    <w:sectPr w:rsidR="00F36FA2" w:rsidRPr="008330D1">
      <w:headerReference w:type="default" r:id="rId9"/>
      <w:footerReference w:type="default" r:id="rId10"/>
      <w:pgSz w:w="12240" w:h="15840"/>
      <w:pgMar w:top="864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1" w:rsidRDefault="00E279B1">
      <w:pPr>
        <w:spacing w:after="0"/>
      </w:pPr>
      <w:r>
        <w:separator/>
      </w:r>
    </w:p>
  </w:endnote>
  <w:endnote w:type="continuationSeparator" w:id="0">
    <w:p w:rsidR="00E279B1" w:rsidRDefault="00E27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D1" w:rsidRPr="008330D1" w:rsidRDefault="008330D1" w:rsidP="008330D1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8330D1">
        <w:rPr>
          <w:rStyle w:val="Hyperlink"/>
          <w:rFonts w:ascii="Times New Roman" w:hAnsi="Times New Roman" w:cs="Times New Roman"/>
          <w:sz w:val="24"/>
          <w:szCs w:val="24"/>
        </w:rPr>
        <w:t>AllianceForNevadaNonprofits.org</w:t>
      </w:r>
    </w:hyperlink>
  </w:p>
  <w:p w:rsidR="00F36FA2" w:rsidRDefault="00F36FA2">
    <w:pPr>
      <w:tabs>
        <w:tab w:val="right" w:pos="10440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1" w:rsidRDefault="00E279B1">
      <w:pPr>
        <w:spacing w:after="0"/>
      </w:pPr>
      <w:r>
        <w:separator/>
      </w:r>
    </w:p>
  </w:footnote>
  <w:footnote w:type="continuationSeparator" w:id="0">
    <w:p w:rsidR="00E279B1" w:rsidRDefault="00E279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A2" w:rsidRDefault="00F36FA2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14D8"/>
    <w:multiLevelType w:val="multilevel"/>
    <w:tmpl w:val="B6BE26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6FA2"/>
    <w:rsid w:val="008330D1"/>
    <w:rsid w:val="00E279B1"/>
    <w:rsid w:val="00F3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20" w:line="240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</w:rPr>
  </w:style>
  <w:style w:type="paragraph" w:styleId="Subtitle">
    <w:name w:val="Subtitle"/>
    <w:basedOn w:val="Normal"/>
    <w:next w:val="Normal"/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330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0D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330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0D1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3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20" w:line="240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</w:rPr>
  </w:style>
  <w:style w:type="paragraph" w:styleId="Subtitle">
    <w:name w:val="Subtitle"/>
    <w:basedOn w:val="Normal"/>
    <w:next w:val="Normal"/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8330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30D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330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30D1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D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3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iancefornevadanonprof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Policies Concerning Gift Acceptance.docx</vt:lpstr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Policies Concerning Gift Acceptance.docx</dc:title>
  <dc:creator>Phil</dc:creator>
  <cp:lastModifiedBy>Phil</cp:lastModifiedBy>
  <cp:revision>2</cp:revision>
  <dcterms:created xsi:type="dcterms:W3CDTF">2012-12-06T05:41:00Z</dcterms:created>
  <dcterms:modified xsi:type="dcterms:W3CDTF">2012-12-06T05:41:00Z</dcterms:modified>
</cp:coreProperties>
</file>